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01" w:rsidRDefault="008369E3">
      <w:pPr>
        <w:pStyle w:val="Textbody"/>
        <w:spacing w:before="360" w:after="36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最高檢察署109年</w:t>
      </w:r>
      <w:r w:rsidR="00630A1E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/>
          <w:b/>
          <w:sz w:val="32"/>
          <w:szCs w:val="32"/>
        </w:rPr>
        <w:t>月份大事記略</w:t>
      </w: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8"/>
      </w:tblGrid>
      <w:tr w:rsidR="00281301">
        <w:trPr>
          <w:trHeight w:val="68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301" w:rsidRDefault="008369E3">
            <w:pPr>
              <w:pStyle w:val="Textbody"/>
              <w:spacing w:before="180" w:after="180"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內            容</w:t>
            </w:r>
          </w:p>
        </w:tc>
      </w:tr>
      <w:tr w:rsidR="00281301">
        <w:trPr>
          <w:trHeight w:val="1119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301" w:rsidRDefault="00630A1E" w:rsidP="00642C6B">
            <w:pPr>
              <w:pStyle w:val="Textbody"/>
              <w:overflowPunct w:val="0"/>
              <w:spacing w:before="180" w:after="180" w:line="500" w:lineRule="exact"/>
              <w:ind w:left="1452" w:hanging="1452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6</w:t>
            </w:r>
            <w:r w:rsidR="004A675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</w:t>
            </w:r>
            <w:r w:rsidR="00642C6B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 w:rsidR="004A6755" w:rsidRPr="004A675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刑法第78條第1項前段有無合憲解釋空間</w:t>
            </w:r>
            <w:r w:rsidR="004A675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?</w:t>
            </w:r>
            <w:r w:rsidR="004A6755" w:rsidRPr="004A675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如認為有合憲解釋空間，而應於符合憲法比例原則之範圍內，裁量是否撤銷假釋處分，則其裁量界限為何</w:t>
            </w:r>
            <w:r w:rsidR="004A675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?</w:t>
            </w:r>
            <w:r w:rsidR="004A6755">
              <w:rPr>
                <w:rFonts w:ascii="標楷體" w:eastAsia="標楷體" w:hAnsi="標楷體" w:cs="標楷體"/>
                <w:sz w:val="28"/>
                <w:szCs w:val="28"/>
              </w:rPr>
              <w:t>本署提出言詞辯論意旨書</w:t>
            </w:r>
            <w:r w:rsidR="008369E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。</w:t>
            </w:r>
          </w:p>
          <w:p w:rsidR="00281301" w:rsidRDefault="004A6755" w:rsidP="00642C6B">
            <w:pPr>
              <w:pStyle w:val="Textbody"/>
              <w:overflowPunct w:val="0"/>
              <w:spacing w:before="180" w:after="180" w:line="500" w:lineRule="exact"/>
              <w:ind w:left="1452" w:hanging="1452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</w:t>
            </w:r>
            <w:r w:rsidR="00642C6B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有關</w:t>
            </w:r>
            <w:r w:rsidRPr="004A675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證券交易法第171條第1項第2款之「非常規交易罪」及同條項第3款「特別背信侵占罪」二罪間，其關係究係想像競合，抑或法規競合？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本署提出言詞辯論意旨書</w:t>
            </w:r>
            <w:r w:rsidR="008369E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。</w:t>
            </w:r>
          </w:p>
          <w:p w:rsidR="004A6755" w:rsidRDefault="004A6755" w:rsidP="004A6755">
            <w:pPr>
              <w:pStyle w:val="Textbody"/>
              <w:overflowPunct w:val="0"/>
              <w:spacing w:before="180" w:after="180" w:line="500" w:lineRule="exact"/>
              <w:ind w:left="1452" w:hanging="1452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10/19~20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檢察總長出席臺灣高等</w:t>
            </w:r>
            <w:r w:rsidRPr="004A675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檢察署舉辦之</w:t>
            </w:r>
            <w:r w:rsidRPr="004A675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臺灣高等檢察署及所屬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</w:t>
            </w:r>
            <w:r w:rsidRPr="004A675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一、二審檢察署「109年度主任檢察官業務座談會」</w:t>
            </w:r>
            <w:r w:rsidRPr="004A675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。</w:t>
            </w:r>
          </w:p>
          <w:p w:rsidR="00281301" w:rsidRPr="00642C6B" w:rsidRDefault="004A6755" w:rsidP="00642C6B">
            <w:pPr>
              <w:pStyle w:val="Textbody"/>
              <w:tabs>
                <w:tab w:val="left" w:pos="1452"/>
                <w:tab w:val="left" w:pos="1816"/>
              </w:tabs>
              <w:overflowPunct w:val="0"/>
              <w:spacing w:before="180" w:after="180" w:line="500" w:lineRule="exact"/>
              <w:ind w:left="1452" w:hanging="1452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10</w:t>
            </w:r>
            <w:r w:rsidR="008369E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21</w:t>
            </w:r>
            <w:r w:rsidR="008369E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 w:rsidR="00642C6B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</w:t>
            </w:r>
            <w:r w:rsidRPr="004A675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民國109年7月15日施行之毒品危害防制條例第20條第3項所定：依本條第1、2項規定為觀察、勒戒或強制戒治執行完畢釋放後，3年後再犯第10條之罪者，仍適用本條第1、2項規定之觀察、勒戒或強制戒治。此所謂「3年後再犯」，是否僅以被告本次再犯時間，與最近一次觀察、勒戒或強制戒治執行完畢釋放後，相距已逾3年即足，不因其間是否另犯第10條之罪經起訴、判刑或執行而受影響？</w:t>
            </w:r>
            <w:r w:rsidR="00E068E1">
              <w:rPr>
                <w:rFonts w:ascii="標楷體" w:eastAsia="標楷體" w:hAnsi="標楷體" w:cs="標楷體"/>
                <w:sz w:val="28"/>
                <w:szCs w:val="28"/>
              </w:rPr>
              <w:t>本署提出言詞辯論意旨書，</w:t>
            </w:r>
            <w:r w:rsidR="00642C6B">
              <w:rPr>
                <w:rFonts w:ascii="標楷體" w:eastAsia="標楷體" w:hAnsi="標楷體" w:cs="標楷體"/>
                <w:sz w:val="28"/>
                <w:szCs w:val="28"/>
              </w:rPr>
              <w:t>同年</w:t>
            </w:r>
            <w:r w:rsidR="00642C6B">
              <w:rPr>
                <w:rFonts w:ascii="標楷體" w:eastAsia="標楷體" w:hAnsi="標楷體" w:cs="標楷體" w:hint="eastAsia"/>
                <w:sz w:val="28"/>
                <w:szCs w:val="28"/>
              </w:rPr>
              <w:t>10月29</w:t>
            </w:r>
            <w:r w:rsidR="00E068E1">
              <w:rPr>
                <w:rFonts w:ascii="標楷體" w:eastAsia="標楷體" w:hAnsi="標楷體" w:cs="標楷體" w:hint="eastAsia"/>
                <w:sz w:val="28"/>
                <w:szCs w:val="28"/>
              </w:rPr>
              <w:t>日最高法院</w:t>
            </w:r>
            <w:r w:rsidR="00642C6B">
              <w:rPr>
                <w:rFonts w:ascii="標楷體" w:eastAsia="標楷體" w:hAnsi="標楷體" w:cs="標楷體"/>
                <w:sz w:val="28"/>
                <w:szCs w:val="28"/>
              </w:rPr>
              <w:t>大法庭</w:t>
            </w:r>
            <w:r w:rsidR="00E068E1">
              <w:rPr>
                <w:rFonts w:ascii="標楷體" w:eastAsia="標楷體" w:hAnsi="標楷體" w:cs="標楷體"/>
                <w:sz w:val="28"/>
                <w:szCs w:val="28"/>
              </w:rPr>
              <w:t>行言詞</w:t>
            </w:r>
            <w:r w:rsidR="00642C6B">
              <w:rPr>
                <w:rFonts w:ascii="標楷體" w:eastAsia="標楷體" w:hAnsi="標楷體" w:cs="標楷體"/>
                <w:sz w:val="28"/>
                <w:szCs w:val="28"/>
              </w:rPr>
              <w:t>辯論。</w:t>
            </w:r>
          </w:p>
        </w:tc>
      </w:tr>
    </w:tbl>
    <w:p w:rsidR="00281301" w:rsidRDefault="00281301">
      <w:pPr>
        <w:pStyle w:val="Textbody"/>
        <w:wordWrap w:val="0"/>
        <w:jc w:val="both"/>
        <w:rPr>
          <w:rFonts w:ascii="標楷體" w:eastAsia="標楷體" w:hAnsi="標楷體"/>
        </w:rPr>
      </w:pPr>
    </w:p>
    <w:sectPr w:rsidR="00281301">
      <w:footerReference w:type="default" r:id="rId7"/>
      <w:pgSz w:w="11906" w:h="16838"/>
      <w:pgMar w:top="720" w:right="1134" w:bottom="249" w:left="1304" w:header="720" w:footer="992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297" w:rsidRDefault="008369E3">
      <w:r>
        <w:separator/>
      </w:r>
    </w:p>
  </w:endnote>
  <w:endnote w:type="continuationSeparator" w:id="0">
    <w:p w:rsidR="00E50297" w:rsidRDefault="0083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88E" w:rsidRDefault="008369E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63360" cy="146160"/>
              <wp:effectExtent l="0" t="0" r="12840" b="624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60" cy="1461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1388E" w:rsidRDefault="008369E3">
                          <w:pPr>
                            <w:pStyle w:val="a4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7A454D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" filled="f" stroked="f">
              <v:textbox inset="0,0,0,0">
                <w:txbxContent>
                  <w:p w:rsidR="00D1388E" w:rsidRDefault="008369E3">
                    <w:pPr>
                      <w:pStyle w:val="a4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7A454D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297" w:rsidRDefault="008369E3">
      <w:r>
        <w:rPr>
          <w:color w:val="000000"/>
        </w:rPr>
        <w:separator/>
      </w:r>
    </w:p>
  </w:footnote>
  <w:footnote w:type="continuationSeparator" w:id="0">
    <w:p w:rsidR="00E50297" w:rsidRDefault="00836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81301"/>
    <w:rsid w:val="00281301"/>
    <w:rsid w:val="004A6755"/>
    <w:rsid w:val="00630A1E"/>
    <w:rsid w:val="00642C6B"/>
    <w:rsid w:val="007A454D"/>
    <w:rsid w:val="008369E3"/>
    <w:rsid w:val="00E068E1"/>
    <w:rsid w:val="00E5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5">
    <w:name w:val="Balloon Text"/>
    <w:basedOn w:val="Textbody"/>
    <w:rPr>
      <w:rFonts w:ascii="Arial" w:hAnsi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page number"/>
    <w:basedOn w:val="a0"/>
    <w:rPr>
      <w:rFonts w:cs="Times New Roman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</w:rPr>
  </w:style>
  <w:style w:type="character" w:styleId="aa">
    <w:name w:val="Hyperlink"/>
    <w:basedOn w:val="a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5">
    <w:name w:val="Balloon Text"/>
    <w:basedOn w:val="Textbody"/>
    <w:rPr>
      <w:rFonts w:ascii="Arial" w:hAnsi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page number"/>
    <w:basedOn w:val="a0"/>
    <w:rPr>
      <w:rFonts w:cs="Times New Roman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</w:rPr>
  </w:style>
  <w:style w:type="character" w:styleId="aa">
    <w:name w:val="Hyperlink"/>
    <w:basedOn w:val="a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4</DocSecurity>
  <Lines>3</Lines>
  <Paragraphs>1</Paragraphs>
  <ScaleCrop>false</ScaleCrop>
  <Company>MOJ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最高法院檢察署102年8月份大事記略</dc:title>
  <dc:creator>TPS</dc:creator>
  <cp:lastModifiedBy>MOJ</cp:lastModifiedBy>
  <cp:revision>2</cp:revision>
  <cp:lastPrinted>2020-10-29T07:03:00Z</cp:lastPrinted>
  <dcterms:created xsi:type="dcterms:W3CDTF">2020-11-02T06:45:00Z</dcterms:created>
  <dcterms:modified xsi:type="dcterms:W3CDTF">2020-11-02T06:45:00Z</dcterms:modified>
</cp:coreProperties>
</file>